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AE" w:rsidRDefault="00F35F35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DA79AE" w:rsidRDefault="00F35F35">
      <w:pPr>
        <w:pStyle w:val="Nagwek1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2020-2023</w:t>
      </w:r>
      <w:bookmarkStart w:id="0" w:name="_GoBack"/>
      <w:bookmarkEnd w:id="0"/>
      <w:r>
        <w:t xml:space="preserve"> </w:t>
      </w:r>
      <w:r>
        <w:rPr>
          <w:sz w:val="24"/>
        </w:rPr>
        <w:t xml:space="preserve"> </w:t>
      </w:r>
    </w:p>
    <w:p w:rsidR="00DA79AE" w:rsidRDefault="00F35F35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DA79A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DA79A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KM02 </w:t>
            </w:r>
          </w:p>
        </w:tc>
      </w:tr>
      <w:tr w:rsidR="00DA79A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Humanistycznych </w:t>
            </w:r>
          </w:p>
        </w:tc>
      </w:tr>
      <w:tr w:rsidR="00DA79A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DA79A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DA79A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DA79A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A79A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DA79A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II, semestr 1, 2, 3, 4 </w:t>
            </w:r>
          </w:p>
        </w:tc>
      </w:tr>
      <w:tr w:rsidR="00DA79A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DA79A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DA79A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mgr Agnieszka Czech-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Rogoyska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DA79A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DA79AE" w:rsidRDefault="00F35F35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Style w:val="Nagwek2"/>
        <w:ind w:left="294" w:right="0"/>
      </w:pPr>
      <w:r>
        <w:t xml:space="preserve">1.1.Formy zajęć dydaktycznych, wymiar godzin i punktów ECTS 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DA79A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DA79AE" w:rsidRDefault="00F35F35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DA79A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DA79AE" w:rsidRDefault="00F35F35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</w:tblGrid>
      <w:tr w:rsidR="00DA79A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DA79AE" w:rsidRDefault="00F35F35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DA79AE" w:rsidRDefault="00F35F35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DA79AE" w:rsidRDefault="00F35F35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DA79AE" w:rsidRDefault="00F35F3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Style w:val="Nagwek2"/>
        <w:ind w:left="370" w:right="0"/>
      </w:pPr>
      <w:r>
        <w:t xml:space="preserve">3.1 Cele przedmiotu/modułu  </w:t>
      </w:r>
    </w:p>
    <w:p w:rsidR="00DA79AE" w:rsidRDefault="00F35F35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653"/>
        <w:gridCol w:w="8971"/>
      </w:tblGrid>
      <w:tr w:rsidR="00DA79A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DA79A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DA79A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Kształcenie i udoskonalenie poprawności gramatycznej w wypowied</w:t>
            </w:r>
            <w:r>
              <w:rPr>
                <w:rFonts w:ascii="Corbel" w:eastAsia="Corbel" w:hAnsi="Corbel" w:cs="Corbel"/>
              </w:rPr>
              <w:t xml:space="preserve">ziach ustnych i pisemnych. </w:t>
            </w:r>
          </w:p>
        </w:tc>
      </w:tr>
      <w:tr w:rsidR="00DA79A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DA79A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695"/>
        <w:gridCol w:w="5964"/>
        <w:gridCol w:w="2005"/>
      </w:tblGrid>
      <w:tr w:rsidR="00DA79AE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DA79AE" w:rsidRDefault="00F35F35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DA79AE" w:rsidRDefault="00F35F35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DA79AE" w:rsidRDefault="00F35F3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DA79AE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 w:right="77"/>
            </w:pPr>
            <w:r>
              <w:t xml:space="preserve">potrafi porozumiewać się z wykorzystaniem różnych kanałów i technik komunikacyjnych ze specjalistami w </w:t>
            </w:r>
            <w:r>
              <w:t>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DA79AE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t>czyta ze zrozumieniem obcojęzyczny  tekst dotyczący problematyki z komunikacji międzykulturowej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DA79AE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DA79AE" w:rsidRDefault="00F35F35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DA79AE" w:rsidRDefault="00F35F35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DA79A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DA79A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108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DA79A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DA79A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184"/>
      </w:tblGrid>
      <w:tr w:rsidR="00DA79A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DA79A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DA79A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Funkcjonowanie w domu, szkole i zakładzie pracy: reguły zachowania, formuł</w:t>
            </w:r>
            <w:r>
              <w:rPr>
                <w:rFonts w:ascii="Corbel" w:eastAsia="Corbel" w:hAnsi="Corbel" w:cs="Corbel"/>
                <w:sz w:val="24"/>
              </w:rPr>
              <w:t>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DA79A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DA79A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Podróże służbowe: lotnicze, autob</w:t>
            </w:r>
            <w:r>
              <w:rPr>
                <w:rFonts w:ascii="Corbel" w:eastAsia="Corbel" w:hAnsi="Corbel" w:cs="Corbel"/>
                <w:sz w:val="24"/>
              </w:rPr>
              <w:t xml:space="preserve">usowe i samochodowe, rezerwacja biletu i hotelu, ustalenie i przesunięcie terminu spotkań </w:t>
            </w:r>
          </w:p>
        </w:tc>
      </w:tr>
      <w:tr w:rsidR="00DA79A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DA79A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DA79A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DA79A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DA79A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DA79A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Sytuacje konfli</w:t>
            </w:r>
            <w:r>
              <w:rPr>
                <w:rFonts w:ascii="Corbel" w:eastAsia="Corbel" w:hAnsi="Corbel" w:cs="Corbel"/>
                <w:sz w:val="24"/>
              </w:rPr>
              <w:t xml:space="preserve">ktowe, problemy w komunikacji. Rozwiązywanie konfliktów.  </w:t>
            </w:r>
          </w:p>
        </w:tc>
      </w:tr>
      <w:tr w:rsidR="00DA79A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DA79A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DA79A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</w:t>
            </w:r>
            <w:r>
              <w:rPr>
                <w:rFonts w:ascii="Corbel" w:eastAsia="Corbel" w:hAnsi="Corbel" w:cs="Corbel"/>
                <w:sz w:val="24"/>
              </w:rPr>
              <w:t xml:space="preserve">tradycje i zwyczaje kulinarne, savoir-vivre, dania regionalne, rozmowy w restauracji. </w:t>
            </w:r>
          </w:p>
        </w:tc>
      </w:tr>
      <w:tr w:rsidR="00DA79A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DA79A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</w:t>
            </w:r>
            <w:r>
              <w:rPr>
                <w:rFonts w:ascii="Corbel" w:eastAsia="Corbel" w:hAnsi="Corbel" w:cs="Corbel"/>
                <w:sz w:val="24"/>
              </w:rPr>
              <w:t xml:space="preserve">miasta francuskojęzyczne: </w:t>
            </w:r>
          </w:p>
          <w:p w:rsidR="00DA79AE" w:rsidRDefault="00F35F35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DA79A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</w:t>
            </w:r>
            <w:r>
              <w:rPr>
                <w:rFonts w:ascii="Corbel" w:eastAsia="Corbel" w:hAnsi="Corbel" w:cs="Corbel"/>
                <w:sz w:val="24"/>
              </w:rPr>
              <w:t xml:space="preserve">prasa, radio telewizja, multimedia, Internet i ich wpływ na kształtowanie świadomości społecznej i kulturowe oraz zdrowie. Relacjonowanie wydarzeń. </w:t>
            </w:r>
          </w:p>
        </w:tc>
      </w:tr>
      <w:tr w:rsidR="00DA79A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DA79A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DA79AE" w:rsidRDefault="00F35F35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</w:t>
      </w:r>
      <w:r>
        <w:rPr>
          <w:rFonts w:ascii="Corbel" w:eastAsia="Corbel" w:hAnsi="Corbel" w:cs="Corbel"/>
          <w:sz w:val="19"/>
        </w:rPr>
        <w:t xml:space="preserve">ANSLACYJNE PISEMNE I USTNE Z ZAKRESU </w:t>
      </w:r>
    </w:p>
    <w:p w:rsidR="00DA79AE" w:rsidRDefault="00F35F35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2"/>
        <w:ind w:left="-5" w:right="0"/>
      </w:pPr>
      <w:r>
        <w:t xml:space="preserve">4. METODY I KRYTERIA OCENY 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Style w:val="Nagwek3"/>
        <w:ind w:left="438" w:right="0"/>
      </w:pPr>
      <w:r>
        <w:t xml:space="preserve">4.1 Sposoby weryfikacji efektów kształcenia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DA79A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</w:t>
            </w:r>
            <w:r>
              <w:rPr>
                <w:rFonts w:ascii="Corbel" w:eastAsia="Corbel" w:hAnsi="Corbel" w:cs="Corbel"/>
                <w:sz w:val="19"/>
              </w:rPr>
              <w:t>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DA79AE" w:rsidRDefault="00F35F35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DA79AE" w:rsidRDefault="00F35F35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DA79AE" w:rsidRDefault="00F35F35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DA79A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DA79A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DA79A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pStyle w:val="Nagwek3"/>
        <w:ind w:left="438" w:right="0"/>
      </w:pPr>
      <w:r>
        <w:t xml:space="preserve">4.2 Warunki zaliczenia przedmiotu (kryteria oceniania)  </w:t>
      </w:r>
    </w:p>
    <w:p w:rsidR="00DA79AE" w:rsidRDefault="00F35F3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9784"/>
      </w:tblGrid>
      <w:tr w:rsidR="00DA79A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2" w:line="240" w:lineRule="auto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</w:t>
            </w:r>
            <w:r>
              <w:rPr>
                <w:rFonts w:ascii="Corbel" w:eastAsia="Corbel" w:hAnsi="Corbel" w:cs="Corbel"/>
                <w:sz w:val="24"/>
              </w:rPr>
              <w:t xml:space="preserve">obecność na zajęciach i aktywne uczestnictwo w zajęciach. Do zaliczenie testu pisemnego, egzaminu potrzeba minimum 51% prawidłowych odpowiedzi.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DA79AE" w:rsidRDefault="00F35F35">
            <w:pPr>
              <w:numPr>
                <w:ilvl w:val="0"/>
                <w:numId w:val="2"/>
              </w:numPr>
              <w:spacing w:after="0" w:line="240" w:lineRule="auto"/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DA79AE" w:rsidRDefault="00F35F35">
            <w:pPr>
              <w:numPr>
                <w:ilvl w:val="0"/>
                <w:numId w:val="2"/>
              </w:numPr>
              <w:spacing w:after="0" w:line="240" w:lineRule="auto"/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DA79AE" w:rsidRDefault="00F35F3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</w:t>
            </w:r>
            <w:r>
              <w:rPr>
                <w:rFonts w:ascii="Corbel" w:eastAsia="Corbel" w:hAnsi="Corbel" w:cs="Corbel"/>
                <w:sz w:val="24"/>
              </w:rPr>
              <w:t>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DA79AE" w:rsidRDefault="00F35F3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4.5 – </w:t>
            </w:r>
            <w:r>
              <w:rPr>
                <w:rFonts w:ascii="Corbel" w:eastAsia="Corbel" w:hAnsi="Corbel" w:cs="Corbel"/>
                <w:sz w:val="24"/>
              </w:rPr>
              <w:t xml:space="preserve">wykazuje znajomość każdej z treści kształcenia na poziomie 81%-90% </w:t>
            </w:r>
          </w:p>
          <w:p w:rsidR="00DA79AE" w:rsidRDefault="00F35F35">
            <w:pPr>
              <w:spacing w:after="0" w:line="240" w:lineRule="auto"/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</w:t>
            </w:r>
            <w:r>
              <w:rPr>
                <w:rFonts w:ascii="Corbel" w:eastAsia="Corbel" w:hAnsi="Corbel" w:cs="Corbel"/>
                <w:sz w:val="24"/>
              </w:rPr>
              <w:t xml:space="preserve">kształcenia na poziomie 51%-60% </w:t>
            </w:r>
          </w:p>
        </w:tc>
      </w:tr>
      <w:tr w:rsidR="00DA79A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DA79AE" w:rsidRDefault="00F35F3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DA79AE" w:rsidRDefault="00F35F3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Ocena  plus dobra: dobr</w:t>
            </w:r>
            <w:r>
              <w:rPr>
                <w:rFonts w:ascii="Corbel" w:eastAsia="Corbel" w:hAnsi="Corbel" w:cs="Corbel"/>
                <w:sz w:val="24"/>
              </w:rPr>
              <w:t xml:space="preserve">y  poziom znajomości słownictwa i struktur językowych, nieliczne błędy językowe nieznacznie zakłócające komunikację, nieznaczne zakłócenia w płynności  wypowiedzi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Ocena dobra: zadawalający</w:t>
            </w:r>
            <w:r>
              <w:rPr>
                <w:rFonts w:ascii="Corbel" w:eastAsia="Corbel" w:hAnsi="Corbel" w:cs="Corbel"/>
                <w:sz w:val="24"/>
              </w:rPr>
              <w:t xml:space="preserve"> poziom znajomości słownictwa i struktur językowych, błędy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DA79AE" w:rsidRDefault="00F35F3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Ocena +dostateczna: ograniczona znaj</w:t>
            </w:r>
            <w:r>
              <w:rPr>
                <w:rFonts w:ascii="Corbel" w:eastAsia="Corbel" w:hAnsi="Corbel" w:cs="Corbel"/>
                <w:sz w:val="24"/>
              </w:rPr>
              <w:t xml:space="preserve">omość słownictwa i struktur językowych, liczne błędy językowe znacznie zakłócające komunikację i płynność wypowiedzi, odpowiedzi częściowo odbiegające od treści zadanego pytania, niekompletna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3.0 – wykazuje znajomość treści kształcenia na poziomie 51%-6</w:t>
            </w:r>
            <w:r>
              <w:rPr>
                <w:rFonts w:ascii="Corbel" w:eastAsia="Corbel" w:hAnsi="Corbel" w:cs="Corbel"/>
                <w:sz w:val="24"/>
              </w:rPr>
              <w:t xml:space="preserve">0% </w:t>
            </w:r>
          </w:p>
          <w:p w:rsidR="00DA79AE" w:rsidRDefault="00F35F3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2.0 </w:t>
            </w:r>
            <w:r>
              <w:rPr>
                <w:rFonts w:ascii="Corbel" w:eastAsia="Corbel" w:hAnsi="Corbel" w:cs="Corbel"/>
                <w:sz w:val="24"/>
              </w:rPr>
              <w:t xml:space="preserve">– wykazuje znajomość treści kształcenia poniżej 50% </w:t>
            </w:r>
          </w:p>
          <w:p w:rsidR="00DA79AE" w:rsidRDefault="00F35F35">
            <w:pPr>
              <w:spacing w:after="0" w:line="241" w:lineRule="auto"/>
            </w:pPr>
            <w:r>
              <w:rPr>
                <w:rFonts w:ascii="Corbel" w:eastAsia="Corbel" w:hAnsi="Corbel" w:cs="Corbel"/>
                <w:sz w:val="24"/>
              </w:rPr>
              <w:t>Ocena niedostateczna: brak odpowiedzi lub bardzo ograniczona znajomość słownictwa i struktur językowych uniemożliwiająca wykonanie zadania, chaotyczna konstrukcja wypowiedzi, bardzo uboga treść, niekomun</w:t>
            </w:r>
            <w:r>
              <w:rPr>
                <w:rFonts w:ascii="Corbel" w:eastAsia="Corbel" w:hAnsi="Corbel" w:cs="Corbel"/>
                <w:sz w:val="24"/>
              </w:rPr>
              <w:t xml:space="preserve">ikatywność, mylenie i zniekształcanie podstawowych informacji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 w:line="240" w:lineRule="auto"/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</w:t>
            </w:r>
            <w:r>
              <w:rPr>
                <w:rFonts w:ascii="Corbel" w:eastAsia="Corbel" w:hAnsi="Corbel" w:cs="Corbel"/>
                <w:sz w:val="24"/>
              </w:rPr>
              <w:t xml:space="preserve">arytmetyczna z ocen cząstkowych.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DA79A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79AE" w:rsidRDefault="00F35F3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DA79A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rPr>
                <w:rFonts w:ascii="Corbel" w:eastAsia="Corbel" w:hAnsi="Corbel" w:cs="Corbel"/>
                <w:sz w:val="24"/>
              </w:rPr>
              <w:t xml:space="preserve">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DA79A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DA79A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DA79A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(przygotowanie do zajęć, egzaminu, czas na przygotowanie projektu/ lektury / prezentacji multimedialnej z zakresu studiowanej specjalności i seminarium dyplomowego, praca własna w ramach e-dydaktyki, napisanie referatu, streszczenia, planu prezentacji itp.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DA79AE"/>
        </w:tc>
      </w:tr>
      <w:tr w:rsidR="00DA79A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DA79A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DA79AE" w:rsidRDefault="00F35F35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2"/>
        <w:ind w:left="-5" w:right="0"/>
      </w:pPr>
      <w:r>
        <w:t xml:space="preserve">6. PRAKTYKI ZAWODOWE W RAMACH PRZEDMIOTU/ MODUŁU  </w:t>
      </w:r>
    </w:p>
    <w:p w:rsidR="00DA79AE" w:rsidRDefault="00F35F35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DA79A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DA79A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DA79AE" w:rsidRDefault="00F35F3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pStyle w:val="Nagwek2"/>
        <w:ind w:left="-5" w:right="0"/>
      </w:pPr>
      <w:r>
        <w:t xml:space="preserve">7. LITERATURA  </w:t>
      </w:r>
    </w:p>
    <w:p w:rsidR="00DA79AE" w:rsidRDefault="00F35F3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DA79A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DA79AE" w:rsidRDefault="00F35F35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DA79AE" w:rsidRDefault="00F35F35">
            <w:pPr>
              <w:spacing w:after="0"/>
              <w:ind w:left="341" w:hanging="341"/>
              <w:jc w:val="both"/>
            </w:pPr>
            <w:r w:rsidRPr="00F35F35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F35F35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Capelle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Guy,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Menand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Robert. </w:t>
            </w:r>
            <w:r w:rsidRPr="00F35F35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Livre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</w:tc>
      </w:tr>
      <w:tr w:rsidR="00DA79A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79AE" w:rsidRDefault="00F35F35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André, Anne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Guilaine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Jambon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Krystelle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Sword,Jacqueline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Voyages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Ernst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/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Labascoule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Josiane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inni.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Nouveau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Rond-point 1-2.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2013. </w:t>
            </w:r>
          </w:p>
          <w:p w:rsidR="00DA79AE" w:rsidRPr="00F35F35" w:rsidRDefault="00F35F35">
            <w:pPr>
              <w:numPr>
                <w:ilvl w:val="0"/>
                <w:numId w:val="3"/>
              </w:numPr>
              <w:spacing w:after="0"/>
              <w:ind w:hanging="408"/>
              <w:rPr>
                <w:lang w:val="en-GB"/>
              </w:rPr>
            </w:pP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Pruvost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Neige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 i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inni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r w:rsidRPr="00F35F35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Maison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 des </w:t>
            </w:r>
            <w:proofErr w:type="spellStart"/>
            <w:r w:rsidRPr="00F35F35">
              <w:rPr>
                <w:rFonts w:ascii="Corbel" w:eastAsia="Corbel" w:hAnsi="Corbel" w:cs="Corbel"/>
                <w:sz w:val="24"/>
                <w:lang w:val="en-GB"/>
              </w:rPr>
              <w:t>langues</w:t>
            </w:r>
            <w:proofErr w:type="spellEnd"/>
            <w:r w:rsidRPr="00F35F35">
              <w:rPr>
                <w:rFonts w:ascii="Corbel" w:eastAsia="Corbel" w:hAnsi="Corbel" w:cs="Corbel"/>
                <w:sz w:val="24"/>
                <w:lang w:val="en-GB"/>
              </w:rPr>
              <w:t xml:space="preserve">, 2015.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 w:line="240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>Repety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torium – słownictwo krok po kroku.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Lingea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2012.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/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Français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présent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magazyn dla uczących się j. francuskiego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DA79AE" w:rsidRDefault="00F35F35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DA79AE" w:rsidRPr="00F35F35" w:rsidRDefault="00F35F35">
            <w:pPr>
              <w:spacing w:after="20"/>
              <w:ind w:left="360"/>
              <w:rPr>
                <w:lang w:val="en-GB"/>
              </w:rPr>
            </w:pPr>
            <w:hyperlink r:id="rId18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Pr="00F35F35">
                <w:rPr>
                  <w:lang w:val="en-GB"/>
                </w:rPr>
                <w:t>,</w:t>
              </w:r>
            </w:hyperlink>
            <w:hyperlink r:id="rId30">
              <w:r w:rsidRPr="00F35F35">
                <w:rPr>
                  <w:lang w:val="en-GB"/>
                </w:rPr>
                <w:t xml:space="preserve"> </w:t>
              </w:r>
            </w:hyperlink>
            <w:hyperlink r:id="rId31">
              <w:r w:rsidRPr="00F35F35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Pr="00F35F35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DA79AE" w:rsidRDefault="00F35F35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>E-dydaktyka (strona www CJO; http://e-dyd</w:t>
            </w:r>
            <w:r>
              <w:rPr>
                <w:rFonts w:ascii="Corbel" w:eastAsia="Corbel" w:hAnsi="Corbel" w:cs="Corbel"/>
                <w:sz w:val="24"/>
              </w:rPr>
              <w:t xml:space="preserve">aktyka.ur.rzeszow.pl)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DA79AE" w:rsidRDefault="00F35F35">
            <w:pPr>
              <w:numPr>
                <w:ilvl w:val="0"/>
                <w:numId w:val="3"/>
              </w:numPr>
              <w:spacing w:after="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DA79AE" w:rsidRDefault="00F35F3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A79AE" w:rsidRDefault="00F35F35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lastRenderedPageBreak/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DA79AE" w:rsidRDefault="00F35F35">
      <w:pPr>
        <w:spacing w:after="0"/>
      </w:pPr>
      <w:r>
        <w:t xml:space="preserve"> </w:t>
      </w:r>
    </w:p>
    <w:sectPr w:rsidR="00DA79AE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276BF"/>
    <w:multiLevelType w:val="hybridMultilevel"/>
    <w:tmpl w:val="C33AFB52"/>
    <w:lvl w:ilvl="0" w:tplc="120CDA78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E86F2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0C8AAC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BEF766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7A853E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0C67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7C29BE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86BBFA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AF270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8C1365"/>
    <w:multiLevelType w:val="hybridMultilevel"/>
    <w:tmpl w:val="96C0E7CC"/>
    <w:lvl w:ilvl="0" w:tplc="0D0867D4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428C3C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40143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641D3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CA788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AAC99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086DAC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205A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7AF754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BC481A"/>
    <w:multiLevelType w:val="hybridMultilevel"/>
    <w:tmpl w:val="8EDAC54E"/>
    <w:lvl w:ilvl="0" w:tplc="DB5272D2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5CB2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76DE08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E2A0CC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049956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4E1BBE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23EFC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22749C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CEC0C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9AE"/>
    <w:rsid w:val="00DA79AE"/>
    <w:rsid w:val="00F3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B496C"/>
  <w15:docId w15:val="{7EB6D6E6-19BA-4433-BAF8-F2233F17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2012</Words>
  <Characters>12073</Characters>
  <Application>Microsoft Office Word</Application>
  <DocSecurity>0</DocSecurity>
  <Lines>100</Lines>
  <Paragraphs>28</Paragraphs>
  <ScaleCrop>false</ScaleCrop>
  <Company/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2024-08-08T08:41:00Z</dcterms:created>
  <dcterms:modified xsi:type="dcterms:W3CDTF">2024-08-08T08:41:00Z</dcterms:modified>
</cp:coreProperties>
</file>